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61C1" w14:textId="5DF85054" w:rsidR="00557883" w:rsidRDefault="00F05BF8" w:rsidP="00557883">
      <w:pPr>
        <w:jc w:val="both"/>
        <w:rPr>
          <w:b/>
          <w:bCs/>
        </w:rPr>
      </w:pPr>
      <w:r>
        <w:rPr>
          <w:b/>
          <w:bCs/>
        </w:rPr>
        <w:t xml:space="preserve">Týždeň v znamení zasadania </w:t>
      </w:r>
      <w:proofErr w:type="spellStart"/>
      <w:r>
        <w:rPr>
          <w:b/>
          <w:bCs/>
        </w:rPr>
        <w:t>Fedu</w:t>
      </w:r>
      <w:proofErr w:type="spellEnd"/>
      <w:r>
        <w:rPr>
          <w:b/>
          <w:bCs/>
        </w:rPr>
        <w:t xml:space="preserve"> a čínskych regulácií.</w:t>
      </w:r>
    </w:p>
    <w:p w14:paraId="442FB0E5" w14:textId="4231EDC4" w:rsidR="006924DF" w:rsidRPr="00F05BF8" w:rsidRDefault="006924DF" w:rsidP="00557883">
      <w:pPr>
        <w:jc w:val="both"/>
        <w:rPr>
          <w:rStyle w:val="Vrazn"/>
          <w:rFonts w:ascii="Calibri" w:hAnsi="Calibri" w:cs="Calibri"/>
          <w:b w:val="0"/>
          <w:bCs w:val="0"/>
        </w:rPr>
      </w:pPr>
      <w:r w:rsidRPr="00F05BF8">
        <w:rPr>
          <w:rStyle w:val="Vrazn"/>
          <w:rFonts w:ascii="Calibri" w:hAnsi="Calibri" w:cs="Calibri"/>
          <w:b w:val="0"/>
          <w:bCs w:val="0"/>
        </w:rPr>
        <w:t xml:space="preserve">Súčasný optimizmus v ekonomike nie je dôvodom na zvýšenie sadzieb podľa predsedu Federálneho rezervného systému </w:t>
      </w:r>
      <w:proofErr w:type="spellStart"/>
      <w:r w:rsidRPr="00F05BF8">
        <w:rPr>
          <w:rStyle w:val="Vrazn"/>
          <w:rFonts w:ascii="Calibri" w:hAnsi="Calibri" w:cs="Calibri"/>
          <w:b w:val="0"/>
          <w:bCs w:val="0"/>
        </w:rPr>
        <w:t>Jeroma</w:t>
      </w:r>
      <w:proofErr w:type="spellEnd"/>
      <w:r w:rsidRPr="00F05BF8">
        <w:rPr>
          <w:rStyle w:val="Vrazn"/>
          <w:rFonts w:ascii="Calibri" w:hAnsi="Calibri" w:cs="Calibri"/>
          <w:b w:val="0"/>
          <w:bCs w:val="0"/>
        </w:rPr>
        <w:t xml:space="preserve"> </w:t>
      </w:r>
      <w:proofErr w:type="spellStart"/>
      <w:r w:rsidRPr="00F05BF8">
        <w:rPr>
          <w:rStyle w:val="Vrazn"/>
          <w:rFonts w:ascii="Calibri" w:hAnsi="Calibri" w:cs="Calibri"/>
          <w:b w:val="0"/>
          <w:bCs w:val="0"/>
        </w:rPr>
        <w:t>Powella.Predstavitelia</w:t>
      </w:r>
      <w:proofErr w:type="spellEnd"/>
      <w:r w:rsidRPr="00F05BF8">
        <w:rPr>
          <w:rStyle w:val="Vrazn"/>
          <w:rFonts w:ascii="Calibri" w:hAnsi="Calibri" w:cs="Calibri"/>
          <w:b w:val="0"/>
          <w:bCs w:val="0"/>
        </w:rPr>
        <w:t xml:space="preserve"> Federálneho rezervného systému uviedli, že trh práce a inflácia dosiahli pokrok v rámci predpokladov a podporovali oživenie americkej ekonomiky, aj keď delta variant </w:t>
      </w:r>
      <w:proofErr w:type="spellStart"/>
      <w:r w:rsidRPr="00F05BF8">
        <w:rPr>
          <w:rStyle w:val="Vrazn"/>
          <w:rFonts w:ascii="Calibri" w:hAnsi="Calibri" w:cs="Calibri"/>
          <w:b w:val="0"/>
          <w:bCs w:val="0"/>
        </w:rPr>
        <w:t>koronavírusu</w:t>
      </w:r>
      <w:proofErr w:type="spellEnd"/>
      <w:r w:rsidRPr="00F05BF8">
        <w:rPr>
          <w:rStyle w:val="Vrazn"/>
          <w:rFonts w:ascii="Calibri" w:hAnsi="Calibri" w:cs="Calibri"/>
          <w:b w:val="0"/>
          <w:bCs w:val="0"/>
        </w:rPr>
        <w:t xml:space="preserve"> predstavuje hrozbu pre ekonomický rast. </w:t>
      </w:r>
      <w:proofErr w:type="spellStart"/>
      <w:r w:rsidRPr="00F05BF8">
        <w:rPr>
          <w:rStyle w:val="Vrazn"/>
          <w:rFonts w:ascii="Calibri" w:hAnsi="Calibri" w:cs="Calibri"/>
          <w:b w:val="0"/>
          <w:bCs w:val="0"/>
        </w:rPr>
        <w:t>Fed</w:t>
      </w:r>
      <w:proofErr w:type="spellEnd"/>
      <w:r w:rsidRPr="00F05BF8">
        <w:rPr>
          <w:rStyle w:val="Vrazn"/>
          <w:rFonts w:ascii="Calibri" w:hAnsi="Calibri" w:cs="Calibri"/>
          <w:b w:val="0"/>
          <w:bCs w:val="0"/>
        </w:rPr>
        <w:t xml:space="preserve"> ponechal cieľové rozpätie sadzieb nezmenené na úrovni od 0 do 0,25% a nákup dlhopisov súčasným tempom 120 miliárd dolárov mesačne.</w:t>
      </w:r>
      <w:r w:rsidRPr="00F05BF8">
        <w:rPr>
          <w:rFonts w:ascii="Calibri" w:hAnsi="Calibri" w:cs="Calibri"/>
          <w:b/>
          <w:bCs/>
        </w:rPr>
        <w:t xml:space="preserve"> </w:t>
      </w:r>
      <w:r w:rsidRPr="00F05BF8">
        <w:rPr>
          <w:rStyle w:val="Vrazn"/>
          <w:rFonts w:ascii="Calibri" w:hAnsi="Calibri" w:cs="Calibri"/>
          <w:b w:val="0"/>
          <w:bCs w:val="0"/>
        </w:rPr>
        <w:t>Rozhodnutie bolo v súlade s očakávaniami. Tvorcovia menovej politiky zdôraznili, že ukazovatele hospodárskej činnosti a zamestnanosti sa naďalej vyvíjajú pozitívnym trendom a  odvetvia, ktoré sú najviac zasiahnuté pandémiou, sa pomaly zotavujú, ale</w:t>
      </w:r>
      <w:r w:rsidR="00733B05" w:rsidRPr="00F05BF8">
        <w:rPr>
          <w:rStyle w:val="Vrazn"/>
          <w:rFonts w:ascii="Calibri" w:hAnsi="Calibri" w:cs="Calibri"/>
          <w:b w:val="0"/>
          <w:bCs w:val="0"/>
        </w:rPr>
        <w:t xml:space="preserve"> ešte nedošlo k </w:t>
      </w:r>
      <w:r w:rsidR="00E635E4" w:rsidRPr="00F05BF8">
        <w:rPr>
          <w:rStyle w:val="Vrazn"/>
          <w:rFonts w:ascii="Calibri" w:hAnsi="Calibri" w:cs="Calibri"/>
          <w:b w:val="0"/>
          <w:bCs w:val="0"/>
        </w:rPr>
        <w:t>úplnému</w:t>
      </w:r>
      <w:r w:rsidR="00733B05" w:rsidRPr="00F05BF8">
        <w:rPr>
          <w:rStyle w:val="Vrazn"/>
          <w:rFonts w:ascii="Calibri" w:hAnsi="Calibri" w:cs="Calibri"/>
          <w:b w:val="0"/>
          <w:bCs w:val="0"/>
        </w:rPr>
        <w:t xml:space="preserve"> ekonomickému</w:t>
      </w:r>
      <w:r w:rsidRPr="00F05BF8">
        <w:rPr>
          <w:rStyle w:val="Vrazn"/>
          <w:rFonts w:ascii="Calibri" w:hAnsi="Calibri" w:cs="Calibri"/>
          <w:b w:val="0"/>
          <w:bCs w:val="0"/>
        </w:rPr>
        <w:t xml:space="preserve"> </w:t>
      </w:r>
      <w:r w:rsidR="000C6720" w:rsidRPr="00F05BF8">
        <w:rPr>
          <w:rStyle w:val="Vrazn"/>
          <w:rFonts w:ascii="Calibri" w:hAnsi="Calibri" w:cs="Calibri"/>
          <w:b w:val="0"/>
          <w:bCs w:val="0"/>
        </w:rPr>
        <w:t>oživeniu</w:t>
      </w:r>
      <w:r w:rsidRPr="00F05BF8">
        <w:rPr>
          <w:rStyle w:val="Vrazn"/>
          <w:rFonts w:ascii="Calibri" w:hAnsi="Calibri" w:cs="Calibri"/>
          <w:b w:val="0"/>
          <w:bCs w:val="0"/>
        </w:rPr>
        <w:t xml:space="preserve"> a riziká pre hospodársky výhľad</w:t>
      </w:r>
      <w:r w:rsidR="00733B05" w:rsidRPr="00F05BF8">
        <w:rPr>
          <w:rStyle w:val="Vrazn"/>
          <w:rFonts w:ascii="Calibri" w:hAnsi="Calibri" w:cs="Calibri"/>
          <w:b w:val="0"/>
          <w:bCs w:val="0"/>
        </w:rPr>
        <w:t xml:space="preserve"> pretrvávajú</w:t>
      </w:r>
      <w:r w:rsidRPr="00F05BF8">
        <w:rPr>
          <w:rStyle w:val="Vrazn"/>
          <w:rFonts w:ascii="Calibri" w:hAnsi="Calibri" w:cs="Calibri"/>
          <w:b w:val="0"/>
          <w:bCs w:val="0"/>
        </w:rPr>
        <w:t xml:space="preserve">. </w:t>
      </w:r>
      <w:r w:rsidR="00733B05" w:rsidRPr="00F05BF8">
        <w:rPr>
          <w:rStyle w:val="Vrazn"/>
          <w:rFonts w:ascii="Calibri" w:hAnsi="Calibri" w:cs="Calibri"/>
          <w:b w:val="0"/>
          <w:bCs w:val="0"/>
        </w:rPr>
        <w:t xml:space="preserve">Federálny výbor pre voľný trh bude naďalej sledovať prostredie americkej ekonomiky aby posúdil ako blízko sa dostáva k cieľom </w:t>
      </w:r>
      <w:proofErr w:type="spellStart"/>
      <w:r w:rsidR="00733B05" w:rsidRPr="00F05BF8">
        <w:rPr>
          <w:rStyle w:val="Vrazn"/>
          <w:rFonts w:ascii="Calibri" w:hAnsi="Calibri" w:cs="Calibri"/>
          <w:b w:val="0"/>
          <w:bCs w:val="0"/>
        </w:rPr>
        <w:t>Fedu</w:t>
      </w:r>
      <w:proofErr w:type="spellEnd"/>
      <w:r w:rsidR="00733B05" w:rsidRPr="00F05BF8">
        <w:rPr>
          <w:rStyle w:val="Vrazn"/>
          <w:rFonts w:ascii="Calibri" w:hAnsi="Calibri" w:cs="Calibri"/>
          <w:b w:val="0"/>
          <w:bCs w:val="0"/>
        </w:rPr>
        <w:t xml:space="preserve"> a podľa toho prijal </w:t>
      </w:r>
      <w:r w:rsidR="00E635E4" w:rsidRPr="00F05BF8">
        <w:rPr>
          <w:rStyle w:val="Vrazn"/>
          <w:rFonts w:ascii="Calibri" w:hAnsi="Calibri" w:cs="Calibri"/>
          <w:b w:val="0"/>
          <w:bCs w:val="0"/>
        </w:rPr>
        <w:t>ďalšie</w:t>
      </w:r>
      <w:r w:rsidR="00733B05" w:rsidRPr="00F05BF8">
        <w:rPr>
          <w:rStyle w:val="Vrazn"/>
          <w:rFonts w:ascii="Calibri" w:hAnsi="Calibri" w:cs="Calibri"/>
          <w:b w:val="0"/>
          <w:bCs w:val="0"/>
        </w:rPr>
        <w:t xml:space="preserve"> opatrenia.</w:t>
      </w:r>
    </w:p>
    <w:p w14:paraId="0D0F7F68" w14:textId="03258495" w:rsidR="002E3B9E" w:rsidRPr="00557883" w:rsidRDefault="002E3B9E" w:rsidP="002E3B9E">
      <w:pPr>
        <w:pStyle w:val="Normlnywebov"/>
        <w:jc w:val="both"/>
        <w:rPr>
          <w:rStyle w:val="Vrazn"/>
          <w:rFonts w:ascii="Calibri" w:hAnsi="Calibri" w:cs="Calibri"/>
          <w:b w:val="0"/>
          <w:bCs w:val="0"/>
          <w:sz w:val="22"/>
          <w:szCs w:val="22"/>
        </w:rPr>
      </w:pP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Rozsiahle 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tlaky čínskej vlády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na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technologick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ý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a vzdelávac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í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sektor 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zapríčinili silnú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vlnu výpredajov na globálnych trhoch a spôsobili, že niektoré čínske akcie kótované v USA zaznamenali najväčšie straty za posledných desať rokov. Index </w:t>
      </w:r>
      <w:proofErr w:type="spellStart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Nasdaq</w:t>
      </w:r>
      <w:proofErr w:type="spellEnd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Golden</w:t>
      </w:r>
      <w:proofErr w:type="spellEnd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Dragon</w:t>
      </w:r>
      <w:proofErr w:type="spellEnd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</w:t>
      </w:r>
      <w:proofErr w:type="spellStart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China</w:t>
      </w:r>
      <w:proofErr w:type="spellEnd"/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C6720">
        <w:rPr>
          <w:rStyle w:val="Vrazn"/>
          <w:rFonts w:ascii="Calibri" w:hAnsi="Calibri" w:cs="Calibri"/>
          <w:b w:val="0"/>
          <w:bCs w:val="0"/>
          <w:sz w:val="22"/>
          <w:szCs w:val="22"/>
        </w:rPr>
        <w:t>zažil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v pondelok prepad až o 6,9 % po tom, čo čínske regulačné orgány 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zaviedli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nové pravidlá týkajúce sa vzdelávacieho sektoru, ktoré zakazujú firmám, ktoré 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sa špecializujú na výuku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školsk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ých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predmet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ov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, vytvárať zisky, zvyšovať kapitál alebo upisovať svoje akcie na burze. Čínski </w:t>
      </w:r>
      <w:r w:rsidR="00E635E4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regulátory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v sobotu zverejnili reformy, ktoré 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markantným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spôsobom zmenia obchodný model súkromných firiem vyučujúcich podľa školských osnov, pretože Peking má v úmysle prepracovať sektor, ktorý je podľa neho unesený kapitálom.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Čína zaviedla obmedzenie podľa ktorého spoločnosti, ktoré sa zaoberajú vyučovaním školských predmetov nemôžu pr</w:t>
      </w:r>
      <w:r w:rsidR="005043DD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i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j</w:t>
      </w:r>
      <w:r w:rsidR="005043DD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í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>mať zahraničné investície, ktoré by podľa oznámenia štátnej rady mohli</w:t>
      </w:r>
      <w:r w:rsidR="005043DD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zahŕňať kapitál od zahraničných spoločností</w:t>
      </w:r>
      <w:r w:rsidR="00EE32BB"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57883">
        <w:rPr>
          <w:rStyle w:val="Vrazn"/>
          <w:rFonts w:ascii="Calibri" w:hAnsi="Calibri" w:cs="Calibri"/>
          <w:b w:val="0"/>
          <w:bCs w:val="0"/>
          <w:sz w:val="22"/>
          <w:szCs w:val="22"/>
        </w:rPr>
        <w:t xml:space="preserve">. Tí, ktorí teraz porušujú toto pravidlo, musia podniknúť kroky na nápravu. </w:t>
      </w:r>
    </w:p>
    <w:p w14:paraId="4D0FC647" w14:textId="0EE0236E" w:rsidR="003419E1" w:rsidRPr="00557883" w:rsidRDefault="00735376" w:rsidP="003419E1">
      <w:pPr>
        <w:jc w:val="both"/>
        <w:rPr>
          <w:rFonts w:ascii="Calibri" w:hAnsi="Calibri" w:cs="Calibri"/>
        </w:rPr>
      </w:pPr>
      <w:r w:rsidRPr="00557883">
        <w:rPr>
          <w:rFonts w:ascii="Calibri" w:hAnsi="Calibri" w:cs="Calibri"/>
        </w:rPr>
        <w:t>V tomto týždni sme mohli</w:t>
      </w:r>
      <w:r w:rsidR="002C52DA" w:rsidRPr="00557883">
        <w:rPr>
          <w:rFonts w:ascii="Calibri" w:hAnsi="Calibri" w:cs="Calibri"/>
        </w:rPr>
        <w:t xml:space="preserve"> </w:t>
      </w:r>
      <w:r w:rsidRPr="00557883">
        <w:rPr>
          <w:rFonts w:ascii="Calibri" w:hAnsi="Calibri" w:cs="Calibri"/>
        </w:rPr>
        <w:t>sledovať</w:t>
      </w:r>
      <w:r w:rsidR="00834755" w:rsidRPr="00557883">
        <w:rPr>
          <w:rFonts w:ascii="Calibri" w:hAnsi="Calibri" w:cs="Calibri"/>
        </w:rPr>
        <w:t xml:space="preserve"> niekoľko zaujímavých hospodárskych výsledkov, ktoré stoja za zmien</w:t>
      </w:r>
      <w:r w:rsidR="000C6720">
        <w:rPr>
          <w:rFonts w:ascii="Calibri" w:hAnsi="Calibri" w:cs="Calibri"/>
        </w:rPr>
        <w:t>enie</w:t>
      </w:r>
      <w:r w:rsidR="00834755" w:rsidRPr="00557883">
        <w:rPr>
          <w:rFonts w:ascii="Calibri" w:hAnsi="Calibri" w:cs="Calibri"/>
        </w:rPr>
        <w:t xml:space="preserve">. V pondelok trh príjemne prekvapila spoločnosť </w:t>
      </w:r>
      <w:proofErr w:type="spellStart"/>
      <w:r w:rsidR="00834755" w:rsidRPr="00557883">
        <w:rPr>
          <w:rFonts w:ascii="Calibri" w:hAnsi="Calibri" w:cs="Calibri"/>
        </w:rPr>
        <w:t>Hasbro</w:t>
      </w:r>
      <w:proofErr w:type="spellEnd"/>
      <w:r w:rsidR="00834755" w:rsidRPr="00557883">
        <w:rPr>
          <w:rFonts w:ascii="Calibri" w:hAnsi="Calibri" w:cs="Calibri"/>
        </w:rPr>
        <w:t xml:space="preserve"> </w:t>
      </w:r>
      <w:proofErr w:type="spellStart"/>
      <w:r w:rsidR="00834755" w:rsidRPr="00557883">
        <w:rPr>
          <w:rFonts w:ascii="Calibri" w:hAnsi="Calibri" w:cs="Calibri"/>
        </w:rPr>
        <w:t>Inc</w:t>
      </w:r>
      <w:proofErr w:type="spellEnd"/>
      <w:r w:rsidR="00834755" w:rsidRPr="00557883">
        <w:rPr>
          <w:rFonts w:ascii="Calibri" w:hAnsi="Calibri" w:cs="Calibri"/>
        </w:rPr>
        <w:t xml:space="preserve">, ktorej čistý príjem prekonal očakávania trhu až o 117,34%, EPS dokázalo prekonať očakávania trhu ešte výraznejšie o 127,27% a tržby spoločnosti </w:t>
      </w:r>
      <w:r w:rsidR="00EF32E6" w:rsidRPr="00557883">
        <w:rPr>
          <w:rFonts w:ascii="Calibri" w:hAnsi="Calibri" w:cs="Calibri"/>
        </w:rPr>
        <w:t>prevýšili</w:t>
      </w:r>
      <w:r w:rsidR="00834755" w:rsidRPr="00557883">
        <w:rPr>
          <w:rFonts w:ascii="Calibri" w:hAnsi="Calibri" w:cs="Calibri"/>
        </w:rPr>
        <w:t xml:space="preserve"> očakávania trhu o 12,49%. V utorok zverejňovali výsledky technologický giganti ako sú Microsoft </w:t>
      </w:r>
      <w:proofErr w:type="spellStart"/>
      <w:r w:rsidR="00834755" w:rsidRPr="00557883">
        <w:rPr>
          <w:rFonts w:ascii="Calibri" w:hAnsi="Calibri" w:cs="Calibri"/>
        </w:rPr>
        <w:t>Corp</w:t>
      </w:r>
      <w:proofErr w:type="spellEnd"/>
      <w:r w:rsidR="00834755" w:rsidRPr="00557883">
        <w:rPr>
          <w:rFonts w:ascii="Calibri" w:hAnsi="Calibri" w:cs="Calibri"/>
        </w:rPr>
        <w:t xml:space="preserve">, Apple </w:t>
      </w:r>
      <w:proofErr w:type="spellStart"/>
      <w:r w:rsidR="00834755" w:rsidRPr="00557883">
        <w:rPr>
          <w:rFonts w:ascii="Calibri" w:hAnsi="Calibri" w:cs="Calibri"/>
        </w:rPr>
        <w:t>Inc</w:t>
      </w:r>
      <w:proofErr w:type="spellEnd"/>
      <w:r w:rsidR="00834755" w:rsidRPr="00557883">
        <w:rPr>
          <w:rFonts w:ascii="Calibri" w:hAnsi="Calibri" w:cs="Calibri"/>
        </w:rPr>
        <w:t xml:space="preserve">, </w:t>
      </w:r>
      <w:proofErr w:type="spellStart"/>
      <w:r w:rsidR="00834755" w:rsidRPr="00557883">
        <w:rPr>
          <w:rFonts w:ascii="Calibri" w:hAnsi="Calibri" w:cs="Calibri"/>
        </w:rPr>
        <w:t>Advanced</w:t>
      </w:r>
      <w:proofErr w:type="spellEnd"/>
      <w:r w:rsidR="00834755" w:rsidRPr="00557883">
        <w:rPr>
          <w:rFonts w:ascii="Calibri" w:hAnsi="Calibri" w:cs="Calibri"/>
        </w:rPr>
        <w:t xml:space="preserve"> </w:t>
      </w:r>
      <w:proofErr w:type="spellStart"/>
      <w:r w:rsidR="00834755" w:rsidRPr="00557883">
        <w:rPr>
          <w:rFonts w:ascii="Calibri" w:hAnsi="Calibri" w:cs="Calibri"/>
        </w:rPr>
        <w:t>Micro</w:t>
      </w:r>
      <w:proofErr w:type="spellEnd"/>
      <w:r w:rsidR="00834755" w:rsidRPr="00557883">
        <w:rPr>
          <w:rFonts w:ascii="Calibri" w:hAnsi="Calibri" w:cs="Calibri"/>
        </w:rPr>
        <w:t xml:space="preserve"> </w:t>
      </w:r>
      <w:proofErr w:type="spellStart"/>
      <w:r w:rsidR="00834755" w:rsidRPr="00557883">
        <w:rPr>
          <w:rFonts w:ascii="Calibri" w:hAnsi="Calibri" w:cs="Calibri"/>
        </w:rPr>
        <w:t>Devices</w:t>
      </w:r>
      <w:proofErr w:type="spellEnd"/>
      <w:r w:rsidR="00834755" w:rsidRPr="00557883">
        <w:rPr>
          <w:rFonts w:ascii="Calibri" w:hAnsi="Calibri" w:cs="Calibri"/>
        </w:rPr>
        <w:t xml:space="preserve"> ktorých hospodárske výsledky prekonali očakávania trhu. V stredu vo výsledkovej sezóne pokračovali Facebook </w:t>
      </w:r>
      <w:proofErr w:type="spellStart"/>
      <w:r w:rsidR="00834755" w:rsidRPr="00557883">
        <w:rPr>
          <w:rFonts w:ascii="Calibri" w:hAnsi="Calibri" w:cs="Calibri"/>
        </w:rPr>
        <w:t>Inc</w:t>
      </w:r>
      <w:proofErr w:type="spellEnd"/>
      <w:r w:rsidR="00834755" w:rsidRPr="00557883">
        <w:rPr>
          <w:rFonts w:ascii="Calibri" w:hAnsi="Calibri" w:cs="Calibri"/>
        </w:rPr>
        <w:t>, ktorého výsledky mierne pre</w:t>
      </w:r>
      <w:r w:rsidR="00EF32E6" w:rsidRPr="00557883">
        <w:rPr>
          <w:rFonts w:ascii="Calibri" w:hAnsi="Calibri" w:cs="Calibri"/>
        </w:rPr>
        <w:t>výšili</w:t>
      </w:r>
      <w:r w:rsidR="00834755" w:rsidRPr="00557883">
        <w:rPr>
          <w:rFonts w:ascii="Calibri" w:hAnsi="Calibri" w:cs="Calibri"/>
        </w:rPr>
        <w:t xml:space="preserve"> očakávania trhu.</w:t>
      </w:r>
      <w:r w:rsidR="00EF32E6" w:rsidRPr="00557883">
        <w:rPr>
          <w:rFonts w:ascii="Calibri" w:hAnsi="Calibri" w:cs="Calibri"/>
        </w:rPr>
        <w:t xml:space="preserve"> Tento týždeň zakončíme spoločnosťou </w:t>
      </w:r>
      <w:proofErr w:type="spellStart"/>
      <w:r w:rsidR="00EF32E6" w:rsidRPr="00557883">
        <w:rPr>
          <w:rFonts w:ascii="Calibri" w:hAnsi="Calibri" w:cs="Calibri"/>
        </w:rPr>
        <w:t>Caterpillar</w:t>
      </w:r>
      <w:proofErr w:type="spellEnd"/>
      <w:r w:rsidR="00EF32E6" w:rsidRPr="00557883">
        <w:rPr>
          <w:rFonts w:ascii="Calibri" w:hAnsi="Calibri" w:cs="Calibri"/>
        </w:rPr>
        <w:t xml:space="preserve"> </w:t>
      </w:r>
      <w:proofErr w:type="spellStart"/>
      <w:r w:rsidR="00EF32E6" w:rsidRPr="00557883">
        <w:rPr>
          <w:rFonts w:ascii="Calibri" w:hAnsi="Calibri" w:cs="Calibri"/>
        </w:rPr>
        <w:t>Inc</w:t>
      </w:r>
      <w:proofErr w:type="spellEnd"/>
      <w:r w:rsidR="00EF32E6" w:rsidRPr="00557883">
        <w:rPr>
          <w:rFonts w:ascii="Calibri" w:hAnsi="Calibri" w:cs="Calibri"/>
        </w:rPr>
        <w:t xml:space="preserve">, ktorá zverejnila svoje výsledky v piatok a čistý príjem spoločnosti prekonal očakávania trhu o 10,84%, EPS o +8,15% a tržby o +0,85%. </w:t>
      </w:r>
      <w:r w:rsidR="00834755" w:rsidRPr="00557883">
        <w:rPr>
          <w:rFonts w:ascii="Calibri" w:hAnsi="Calibri" w:cs="Calibri"/>
        </w:rPr>
        <w:t xml:space="preserve">   </w:t>
      </w:r>
      <w:r w:rsidR="002C52DA" w:rsidRPr="00557883">
        <w:rPr>
          <w:rFonts w:ascii="Calibri" w:hAnsi="Calibri" w:cs="Calibri"/>
        </w:rPr>
        <w:t xml:space="preserve"> </w:t>
      </w:r>
    </w:p>
    <w:p w14:paraId="7246927A" w14:textId="1C4D5BFD" w:rsidR="007C7AB9" w:rsidRPr="00557883" w:rsidRDefault="00BD456F" w:rsidP="002E3B9E">
      <w:pPr>
        <w:jc w:val="both"/>
        <w:rPr>
          <w:rFonts w:ascii="Calibri" w:hAnsi="Calibri" w:cs="Calibri"/>
        </w:rPr>
      </w:pPr>
      <w:r w:rsidRPr="00557883">
        <w:rPr>
          <w:rFonts w:ascii="Calibri" w:hAnsi="Calibri" w:cs="Calibri"/>
        </w:rPr>
        <w:t xml:space="preserve">Z dôležitých makroekonomických výsledkov zverejnených tento týždeň stojí za zmienku </w:t>
      </w:r>
      <w:r w:rsidR="00E635E4" w:rsidRPr="00557883">
        <w:rPr>
          <w:rFonts w:ascii="Calibri" w:hAnsi="Calibri" w:cs="Calibri"/>
        </w:rPr>
        <w:t>c</w:t>
      </w:r>
      <w:r w:rsidR="002E3B9E" w:rsidRPr="00557883">
        <w:rPr>
          <w:rFonts w:ascii="Calibri" w:hAnsi="Calibri" w:cs="Calibri"/>
        </w:rPr>
        <w:t>elková hodnota nových pôžičiek poskytnutých súkromnému sektoru v</w:t>
      </w:r>
      <w:r w:rsidR="00E635E4" w:rsidRPr="00557883">
        <w:rPr>
          <w:rFonts w:ascii="Calibri" w:hAnsi="Calibri" w:cs="Calibri"/>
        </w:rPr>
        <w:t> </w:t>
      </w:r>
      <w:r w:rsidR="002E3B9E" w:rsidRPr="00557883">
        <w:rPr>
          <w:rFonts w:ascii="Calibri" w:hAnsi="Calibri" w:cs="Calibri"/>
        </w:rPr>
        <w:t>eurozóne</w:t>
      </w:r>
      <w:r w:rsidR="00E635E4" w:rsidRPr="00557883">
        <w:rPr>
          <w:rFonts w:ascii="Calibri" w:hAnsi="Calibri" w:cs="Calibri"/>
        </w:rPr>
        <w:t>, ktorá</w:t>
      </w:r>
      <w:r w:rsidR="002E3B9E" w:rsidRPr="00557883">
        <w:rPr>
          <w:rFonts w:ascii="Calibri" w:hAnsi="Calibri" w:cs="Calibri"/>
        </w:rPr>
        <w:t xml:space="preserve"> rástla za mesiac júl medziročne o 4 %. Sezónne upravená miera nezamestnanosti v Nemecku dosiahla v júni 2021 hodnotu 3,7 %. Ide o najnižšiu mieru nezamestnanosti od apríla 2020. </w:t>
      </w:r>
      <w:r w:rsidR="007F3407" w:rsidRPr="00557883">
        <w:rPr>
          <w:rFonts w:ascii="Calibri" w:hAnsi="Calibri" w:cs="Calibri"/>
        </w:rPr>
        <w:t xml:space="preserve">Ukazovateľ ekonomického </w:t>
      </w:r>
      <w:proofErr w:type="spellStart"/>
      <w:r w:rsidR="007F3407" w:rsidRPr="00557883">
        <w:rPr>
          <w:rFonts w:ascii="Calibri" w:hAnsi="Calibri" w:cs="Calibri"/>
        </w:rPr>
        <w:t>sentimentu</w:t>
      </w:r>
      <w:proofErr w:type="spellEnd"/>
      <w:r w:rsidR="007F3407" w:rsidRPr="00557883">
        <w:rPr>
          <w:rFonts w:ascii="Calibri" w:hAnsi="Calibri" w:cs="Calibri"/>
        </w:rPr>
        <w:t xml:space="preserve"> v eurozóne zaznamenal rastový trend šiesty mesiac v rade a dosiahol historické maximum 119,0</w:t>
      </w:r>
      <w:r w:rsidR="000C6720">
        <w:rPr>
          <w:rFonts w:ascii="Calibri" w:hAnsi="Calibri" w:cs="Calibri"/>
        </w:rPr>
        <w:t xml:space="preserve"> bodu</w:t>
      </w:r>
      <w:r w:rsidR="007F3407" w:rsidRPr="00557883">
        <w:rPr>
          <w:rFonts w:ascii="Calibri" w:hAnsi="Calibri" w:cs="Calibri"/>
        </w:rPr>
        <w:t xml:space="preserve"> v júli a prekonal trhové očakávania o 0,5 bodu. </w:t>
      </w:r>
      <w:r w:rsidR="002E3B9E" w:rsidRPr="00557883">
        <w:rPr>
          <w:rFonts w:ascii="Calibri" w:hAnsi="Calibri" w:cs="Calibri"/>
        </w:rPr>
        <w:t>Ekonomika USA zaznamenala v</w:t>
      </w:r>
      <w:r w:rsidR="003262F8" w:rsidRPr="00557883">
        <w:rPr>
          <w:rFonts w:ascii="Calibri" w:hAnsi="Calibri" w:cs="Calibri"/>
        </w:rPr>
        <w:t> </w:t>
      </w:r>
      <w:r w:rsidR="002E3B9E" w:rsidRPr="00557883">
        <w:rPr>
          <w:rFonts w:ascii="Calibri" w:hAnsi="Calibri" w:cs="Calibri"/>
        </w:rPr>
        <w:t>2</w:t>
      </w:r>
      <w:r w:rsidR="003262F8" w:rsidRPr="00557883">
        <w:rPr>
          <w:rFonts w:ascii="Calibri" w:hAnsi="Calibri" w:cs="Calibri"/>
        </w:rPr>
        <w:t xml:space="preserve"> štvrťroku </w:t>
      </w:r>
      <w:r w:rsidR="002E3B9E" w:rsidRPr="00557883">
        <w:rPr>
          <w:rFonts w:ascii="Calibri" w:hAnsi="Calibri" w:cs="Calibri"/>
        </w:rPr>
        <w:t xml:space="preserve"> </w:t>
      </w:r>
      <w:proofErr w:type="spellStart"/>
      <w:r w:rsidR="002E3B9E" w:rsidRPr="00557883">
        <w:rPr>
          <w:rFonts w:ascii="Calibri" w:hAnsi="Calibri" w:cs="Calibri"/>
        </w:rPr>
        <w:t>anualizovaný</w:t>
      </w:r>
      <w:proofErr w:type="spellEnd"/>
      <w:r w:rsidR="002E3B9E" w:rsidRPr="00557883">
        <w:rPr>
          <w:rFonts w:ascii="Calibri" w:hAnsi="Calibri" w:cs="Calibri"/>
        </w:rPr>
        <w:t xml:space="preserve"> nárast o 6,5 %,</w:t>
      </w:r>
      <w:r w:rsidR="003262F8" w:rsidRPr="00557883">
        <w:rPr>
          <w:rFonts w:ascii="Calibri" w:hAnsi="Calibri" w:cs="Calibri"/>
        </w:rPr>
        <w:t xml:space="preserve"> čo bolo výrazne pod</w:t>
      </w:r>
      <w:r w:rsidR="002E3B9E" w:rsidRPr="00557883">
        <w:rPr>
          <w:rFonts w:ascii="Calibri" w:hAnsi="Calibri" w:cs="Calibri"/>
        </w:rPr>
        <w:t xml:space="preserve"> trh</w:t>
      </w:r>
      <w:r w:rsidR="003262F8" w:rsidRPr="00557883">
        <w:rPr>
          <w:rFonts w:ascii="Calibri" w:hAnsi="Calibri" w:cs="Calibri"/>
        </w:rPr>
        <w:t>ovými</w:t>
      </w:r>
      <w:r w:rsidR="002E3B9E" w:rsidRPr="00557883">
        <w:rPr>
          <w:rFonts w:ascii="Calibri" w:hAnsi="Calibri" w:cs="Calibri"/>
        </w:rPr>
        <w:t xml:space="preserve"> </w:t>
      </w:r>
      <w:r w:rsidR="003262F8" w:rsidRPr="00557883">
        <w:rPr>
          <w:rFonts w:ascii="Calibri" w:hAnsi="Calibri" w:cs="Calibri"/>
        </w:rPr>
        <w:t>o</w:t>
      </w:r>
      <w:r w:rsidR="002E3B9E" w:rsidRPr="00557883">
        <w:rPr>
          <w:rFonts w:ascii="Calibri" w:hAnsi="Calibri" w:cs="Calibri"/>
        </w:rPr>
        <w:t>č</w:t>
      </w:r>
      <w:r w:rsidR="003262F8" w:rsidRPr="00557883">
        <w:rPr>
          <w:rFonts w:ascii="Calibri" w:hAnsi="Calibri" w:cs="Calibri"/>
        </w:rPr>
        <w:t>akávaniami, ktoré boli na úrovni</w:t>
      </w:r>
      <w:r w:rsidR="002E3B9E" w:rsidRPr="00557883">
        <w:rPr>
          <w:rFonts w:ascii="Calibri" w:hAnsi="Calibri" w:cs="Calibri"/>
        </w:rPr>
        <w:t xml:space="preserve">  8,</w:t>
      </w:r>
      <w:r w:rsidR="003262F8" w:rsidRPr="00557883">
        <w:rPr>
          <w:rFonts w:ascii="Calibri" w:hAnsi="Calibri" w:cs="Calibri"/>
        </w:rPr>
        <w:t>5</w:t>
      </w:r>
      <w:r w:rsidR="002E3B9E" w:rsidRPr="00557883">
        <w:rPr>
          <w:rFonts w:ascii="Calibri" w:hAnsi="Calibri" w:cs="Calibri"/>
        </w:rPr>
        <w:t xml:space="preserve"> %</w:t>
      </w:r>
      <w:r w:rsidR="003262F8" w:rsidRPr="00557883">
        <w:rPr>
          <w:rFonts w:ascii="Calibri" w:hAnsi="Calibri" w:cs="Calibri"/>
        </w:rPr>
        <w:t>. Výdavky vynaložené na osobnú spotrebu vzrástli o 11,8% v dôsledku cestovania a aktivít, ktoré boli predtým obmedzené. Predaj nových rodinných domov v USA zaznamenal pokles o 6,6% na sezónne upravenú mieru 676 tisíc. Pri predaji domov sledujeme už 3 pokles v rade a momentálne je najnižšia úroveň od apríla minulého roku. Nízka úroveň je primárne zapríčinená vysokými nákladmi na materiál a vysokými cenami nehnuteľností. Trhové prognózy predaja nových nehnuteľností boli na úrovni 800 tisíc domov.</w:t>
      </w:r>
      <w:r w:rsidR="007F3407" w:rsidRPr="00557883">
        <w:rPr>
          <w:rFonts w:ascii="Calibri" w:hAnsi="Calibri" w:cs="Calibri"/>
        </w:rPr>
        <w:t xml:space="preserve"> Celkový počet amerických obyvateľov, ktorý žiadajú o dávky v nezamestnanosti klesol na 400 tisíc a dostal sa blízko 16 mesačného minima 368 tisíc, ktoré bolo namerané na konci júna.</w:t>
      </w:r>
    </w:p>
    <w:p w14:paraId="74A73669" w14:textId="77777777" w:rsidR="00975AE7" w:rsidRDefault="00860388" w:rsidP="00860388">
      <w:pPr>
        <w:spacing w:line="240" w:lineRule="auto"/>
        <w:jc w:val="both"/>
      </w:pPr>
      <w:r>
        <w:lastRenderedPageBreak/>
        <w:t>Ako sa darilo svetovým akciovým indexom tento týždeň?</w:t>
      </w:r>
    </w:p>
    <w:p w14:paraId="3C1B119B" w14:textId="5C936DE1" w:rsidR="00860388" w:rsidRDefault="00860388" w:rsidP="00860388">
      <w:pPr>
        <w:spacing w:line="240" w:lineRule="auto"/>
        <w:jc w:val="both"/>
      </w:pPr>
      <w:r>
        <w:t xml:space="preserve">S&amp;P 500: </w:t>
      </w:r>
      <w:r w:rsidR="00CF629A">
        <w:t>-0</w:t>
      </w:r>
      <w:r w:rsidR="0066256D">
        <w:t>,</w:t>
      </w:r>
      <w:r w:rsidR="00CF629A">
        <w:t>37</w:t>
      </w:r>
      <w:r>
        <w:t xml:space="preserve"> %</w:t>
      </w:r>
    </w:p>
    <w:p w14:paraId="757F2964" w14:textId="1F05FCDD" w:rsidR="00860388" w:rsidRDefault="00860388" w:rsidP="00860388">
      <w:pPr>
        <w:spacing w:line="240" w:lineRule="auto"/>
        <w:jc w:val="both"/>
      </w:pPr>
      <w:r>
        <w:t xml:space="preserve">DOW JONES: </w:t>
      </w:r>
      <w:r w:rsidR="00CF629A">
        <w:t>-0</w:t>
      </w:r>
      <w:r w:rsidR="0066256D">
        <w:t>,</w:t>
      </w:r>
      <w:r w:rsidR="00CF629A">
        <w:t>36</w:t>
      </w:r>
      <w:r w:rsidR="0066256D">
        <w:t xml:space="preserve"> </w:t>
      </w:r>
      <w:r>
        <w:t>%</w:t>
      </w:r>
    </w:p>
    <w:p w14:paraId="2A63E979" w14:textId="271B9D46" w:rsidR="00860388" w:rsidRDefault="00860388" w:rsidP="00860388">
      <w:pPr>
        <w:spacing w:line="240" w:lineRule="auto"/>
        <w:jc w:val="both"/>
      </w:pPr>
      <w:r>
        <w:t xml:space="preserve">NASDAQ: </w:t>
      </w:r>
      <w:r w:rsidR="00CF629A">
        <w:t>-1</w:t>
      </w:r>
      <w:r w:rsidR="0066256D">
        <w:t>,</w:t>
      </w:r>
      <w:r w:rsidR="00CF629A">
        <w:t>11</w:t>
      </w:r>
      <w:r>
        <w:t xml:space="preserve"> %</w:t>
      </w:r>
    </w:p>
    <w:p w14:paraId="5600A272" w14:textId="630B1518" w:rsidR="00860388" w:rsidRDefault="00860388" w:rsidP="00860388">
      <w:pPr>
        <w:spacing w:line="240" w:lineRule="auto"/>
        <w:jc w:val="both"/>
      </w:pPr>
      <w:r>
        <w:t xml:space="preserve">DAX: </w:t>
      </w:r>
      <w:r w:rsidR="00CF629A">
        <w:t>-</w:t>
      </w:r>
      <w:r w:rsidR="00B11378">
        <w:t>0,</w:t>
      </w:r>
      <w:r w:rsidR="00A20B97">
        <w:t>8</w:t>
      </w:r>
      <w:r w:rsidR="00CF629A">
        <w:t>0</w:t>
      </w:r>
      <w:r w:rsidR="00B11378">
        <w:t xml:space="preserve"> %</w:t>
      </w:r>
    </w:p>
    <w:p w14:paraId="7164C0EF" w14:textId="5CC36CD1" w:rsidR="00860388" w:rsidRDefault="00860388" w:rsidP="00860388">
      <w:pPr>
        <w:spacing w:line="240" w:lineRule="auto"/>
        <w:jc w:val="both"/>
      </w:pPr>
      <w:r>
        <w:t xml:space="preserve">Euro </w:t>
      </w:r>
      <w:proofErr w:type="spellStart"/>
      <w:r>
        <w:t>Stoxx</w:t>
      </w:r>
      <w:proofErr w:type="spellEnd"/>
      <w:r>
        <w:t xml:space="preserve"> 50: </w:t>
      </w:r>
      <w:r w:rsidR="00CF629A">
        <w:t>-0</w:t>
      </w:r>
      <w:r w:rsidR="00B11378">
        <w:t>,</w:t>
      </w:r>
      <w:r w:rsidR="00CF629A">
        <w:t>48</w:t>
      </w:r>
      <w:r>
        <w:t xml:space="preserve"> %</w:t>
      </w:r>
    </w:p>
    <w:p w14:paraId="414A82A4" w14:textId="3236F533" w:rsidR="00860388" w:rsidRDefault="00860388" w:rsidP="00860388">
      <w:pPr>
        <w:spacing w:line="240" w:lineRule="auto"/>
        <w:jc w:val="both"/>
      </w:pPr>
      <w:r>
        <w:t xml:space="preserve">NIKKEI: </w:t>
      </w:r>
      <w:r w:rsidR="00A20B97">
        <w:t>-</w:t>
      </w:r>
      <w:r w:rsidR="00CF629A">
        <w:t>0</w:t>
      </w:r>
      <w:r w:rsidR="00B11378">
        <w:t>,</w:t>
      </w:r>
      <w:r w:rsidR="00CF629A">
        <w:t>96</w:t>
      </w:r>
      <w:r>
        <w:t xml:space="preserve"> %</w:t>
      </w:r>
    </w:p>
    <w:p w14:paraId="6282A41E" w14:textId="77777777" w:rsidR="00860388" w:rsidRDefault="00860388" w:rsidP="00860388">
      <w:pPr>
        <w:spacing w:line="240" w:lineRule="auto"/>
        <w:jc w:val="both"/>
      </w:pPr>
      <w:r>
        <w:t>Ako sa darí svetovým akciovým indexom od začiatku roka?</w:t>
      </w:r>
    </w:p>
    <w:p w14:paraId="48DF0B3C" w14:textId="46E3C8DC" w:rsidR="00860388" w:rsidRDefault="00860388" w:rsidP="00860388">
      <w:pPr>
        <w:spacing w:line="240" w:lineRule="auto"/>
        <w:jc w:val="both"/>
      </w:pPr>
      <w:r>
        <w:t>S&amp;P 500: +</w:t>
      </w:r>
      <w:r w:rsidR="0066256D">
        <w:t>1</w:t>
      </w:r>
      <w:r w:rsidR="00A20B97">
        <w:t>7</w:t>
      </w:r>
      <w:r w:rsidR="0066256D">
        <w:t>,</w:t>
      </w:r>
      <w:r w:rsidR="00CF629A">
        <w:t>02</w:t>
      </w:r>
      <w:r>
        <w:t xml:space="preserve"> %</w:t>
      </w:r>
    </w:p>
    <w:p w14:paraId="2FBECBB3" w14:textId="7664202B" w:rsidR="00860388" w:rsidRDefault="00860388" w:rsidP="00860388">
      <w:pPr>
        <w:spacing w:line="240" w:lineRule="auto"/>
        <w:jc w:val="both"/>
      </w:pPr>
      <w:r>
        <w:t>DOW JONES: +1</w:t>
      </w:r>
      <w:r w:rsidR="00F038A4">
        <w:t>4</w:t>
      </w:r>
      <w:r>
        <w:t>,</w:t>
      </w:r>
      <w:r w:rsidR="00CF629A">
        <w:t>14</w:t>
      </w:r>
      <w:r>
        <w:t xml:space="preserve"> %</w:t>
      </w:r>
    </w:p>
    <w:p w14:paraId="45994FC5" w14:textId="650DFED7" w:rsidR="00860388" w:rsidRDefault="00860388" w:rsidP="00860388">
      <w:pPr>
        <w:spacing w:line="240" w:lineRule="auto"/>
        <w:jc w:val="both"/>
      </w:pPr>
      <w:r>
        <w:t>NASDAQ: +</w:t>
      </w:r>
      <w:r w:rsidR="0066256D">
        <w:t>1</w:t>
      </w:r>
      <w:r w:rsidR="00CF629A">
        <w:t>3</w:t>
      </w:r>
      <w:r w:rsidR="0066256D">
        <w:t>,</w:t>
      </w:r>
      <w:r w:rsidR="00CF629A">
        <w:t>85</w:t>
      </w:r>
      <w:r>
        <w:t xml:space="preserve"> %</w:t>
      </w:r>
    </w:p>
    <w:p w14:paraId="259605D2" w14:textId="48AB340F" w:rsidR="00860388" w:rsidRDefault="00860388" w:rsidP="00860388">
      <w:pPr>
        <w:spacing w:line="240" w:lineRule="auto"/>
        <w:jc w:val="both"/>
      </w:pPr>
      <w:r>
        <w:t>DAX: +</w:t>
      </w:r>
      <w:r w:rsidR="00B11378">
        <w:t>1</w:t>
      </w:r>
      <w:r w:rsidR="00CF629A">
        <w:t>3</w:t>
      </w:r>
      <w:r w:rsidR="00B11378">
        <w:t>,</w:t>
      </w:r>
      <w:r w:rsidR="00CF629A">
        <w:t>31</w:t>
      </w:r>
      <w:r>
        <w:t xml:space="preserve"> %</w:t>
      </w:r>
    </w:p>
    <w:p w14:paraId="076A072F" w14:textId="3C20FEAC" w:rsidR="00860388" w:rsidRDefault="00860388" w:rsidP="00860388">
      <w:pPr>
        <w:spacing w:line="240" w:lineRule="auto"/>
        <w:jc w:val="both"/>
      </w:pPr>
      <w:r>
        <w:t xml:space="preserve">Euro </w:t>
      </w:r>
      <w:proofErr w:type="spellStart"/>
      <w:r>
        <w:t>Stoxx</w:t>
      </w:r>
      <w:proofErr w:type="spellEnd"/>
      <w:r>
        <w:t xml:space="preserve"> 50: +</w:t>
      </w:r>
      <w:r w:rsidR="00B11378">
        <w:t>1</w:t>
      </w:r>
      <w:r w:rsidR="00F038A4">
        <w:t>5</w:t>
      </w:r>
      <w:r w:rsidR="00B11378">
        <w:t>,</w:t>
      </w:r>
      <w:r w:rsidR="00CF629A">
        <w:t>11</w:t>
      </w:r>
      <w:r>
        <w:t xml:space="preserve"> %</w:t>
      </w:r>
    </w:p>
    <w:p w14:paraId="09A24AE7" w14:textId="346A1D95" w:rsidR="00860388" w:rsidRDefault="00860388" w:rsidP="00860388">
      <w:pPr>
        <w:spacing w:line="240" w:lineRule="auto"/>
        <w:jc w:val="both"/>
      </w:pPr>
      <w:r>
        <w:t xml:space="preserve">NIKKEI: </w:t>
      </w:r>
      <w:r w:rsidR="00CF629A">
        <w:t>-</w:t>
      </w:r>
      <w:r w:rsidR="00F038A4">
        <w:t>0</w:t>
      </w:r>
      <w:r w:rsidR="00B11378">
        <w:t>,</w:t>
      </w:r>
      <w:r w:rsidR="00CF629A">
        <w:t>59</w:t>
      </w:r>
      <w:r>
        <w:t xml:space="preserve"> %</w:t>
      </w:r>
    </w:p>
    <w:p w14:paraId="61074247" w14:textId="77777777" w:rsidR="00F05BF8" w:rsidRPr="00F05BF8" w:rsidRDefault="00F05BF8" w:rsidP="00F0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5B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</w:t>
      </w:r>
      <w:proofErr w:type="spellStart"/>
      <w:r w:rsidRPr="00F05B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Capital</w:t>
      </w:r>
      <w:proofErr w:type="spellEnd"/>
      <w:r w:rsidRPr="00F05B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F05B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Markets,o.c.p</w:t>
      </w:r>
      <w:proofErr w:type="spellEnd"/>
      <w:r w:rsidRPr="00F05B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., </w:t>
      </w:r>
      <w:proofErr w:type="spellStart"/>
      <w:r w:rsidRPr="00F05B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a.s</w:t>
      </w:r>
      <w:proofErr w:type="spellEnd"/>
      <w:r w:rsidRPr="00F05B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 </w:t>
      </w:r>
    </w:p>
    <w:p w14:paraId="119E6C92" w14:textId="77777777" w:rsidR="00860388" w:rsidRDefault="00860388" w:rsidP="003419E1">
      <w:pPr>
        <w:jc w:val="both"/>
      </w:pPr>
    </w:p>
    <w:sectPr w:rsidR="0086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12"/>
    <w:rsid w:val="000B2570"/>
    <w:rsid w:val="000C6720"/>
    <w:rsid w:val="00290B0B"/>
    <w:rsid w:val="002C52DA"/>
    <w:rsid w:val="002E3B9E"/>
    <w:rsid w:val="003262F8"/>
    <w:rsid w:val="003419E1"/>
    <w:rsid w:val="004804AA"/>
    <w:rsid w:val="004E553A"/>
    <w:rsid w:val="005043DD"/>
    <w:rsid w:val="00534992"/>
    <w:rsid w:val="00557883"/>
    <w:rsid w:val="006052D9"/>
    <w:rsid w:val="006270D8"/>
    <w:rsid w:val="0066256D"/>
    <w:rsid w:val="006924DF"/>
    <w:rsid w:val="006C62A5"/>
    <w:rsid w:val="006D1668"/>
    <w:rsid w:val="00707339"/>
    <w:rsid w:val="00733B05"/>
    <w:rsid w:val="00735376"/>
    <w:rsid w:val="007611D5"/>
    <w:rsid w:val="00777212"/>
    <w:rsid w:val="007C4A66"/>
    <w:rsid w:val="007C53E2"/>
    <w:rsid w:val="007C7692"/>
    <w:rsid w:val="007C7AB9"/>
    <w:rsid w:val="007F3407"/>
    <w:rsid w:val="00834755"/>
    <w:rsid w:val="00860388"/>
    <w:rsid w:val="00885A80"/>
    <w:rsid w:val="008A7698"/>
    <w:rsid w:val="008C1D5A"/>
    <w:rsid w:val="00975AE7"/>
    <w:rsid w:val="009D7164"/>
    <w:rsid w:val="009F3327"/>
    <w:rsid w:val="00A17A2D"/>
    <w:rsid w:val="00A20B97"/>
    <w:rsid w:val="00A33224"/>
    <w:rsid w:val="00AD7D5A"/>
    <w:rsid w:val="00B0080A"/>
    <w:rsid w:val="00B11378"/>
    <w:rsid w:val="00BC26FD"/>
    <w:rsid w:val="00BD456F"/>
    <w:rsid w:val="00BF0BEF"/>
    <w:rsid w:val="00C627B0"/>
    <w:rsid w:val="00C66E46"/>
    <w:rsid w:val="00CF629A"/>
    <w:rsid w:val="00D30EEE"/>
    <w:rsid w:val="00DC4E47"/>
    <w:rsid w:val="00E635E4"/>
    <w:rsid w:val="00E8696D"/>
    <w:rsid w:val="00EE32BB"/>
    <w:rsid w:val="00EF32E6"/>
    <w:rsid w:val="00F038A4"/>
    <w:rsid w:val="00F05BF8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18E5"/>
  <w15:chartTrackingRefBased/>
  <w15:docId w15:val="{CFC20BBA-4813-49DC-96E6-41DA599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E3B9E"/>
    <w:rPr>
      <w:b/>
      <w:bCs/>
    </w:rPr>
  </w:style>
  <w:style w:type="character" w:customStyle="1" w:styleId="apple-converted-space">
    <w:name w:val="apple-converted-space"/>
    <w:basedOn w:val="Predvolenpsmoodseku"/>
    <w:rsid w:val="00F0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 OFFICE</dc:creator>
  <cp:keywords/>
  <dc:description/>
  <cp:lastModifiedBy>Microsoft Office User</cp:lastModifiedBy>
  <cp:revision>3</cp:revision>
  <dcterms:created xsi:type="dcterms:W3CDTF">2021-07-30T21:07:00Z</dcterms:created>
  <dcterms:modified xsi:type="dcterms:W3CDTF">2021-07-30T21:13:00Z</dcterms:modified>
</cp:coreProperties>
</file>